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4E" w:rsidRPr="00177F4E" w:rsidRDefault="00177F4E" w:rsidP="00177F4E">
      <w:pPr>
        <w:rPr>
          <w:sz w:val="28"/>
          <w:szCs w:val="28"/>
        </w:rPr>
      </w:pPr>
      <w:r w:rsidRPr="00177F4E">
        <w:rPr>
          <w:sz w:val="28"/>
          <w:szCs w:val="28"/>
        </w:rPr>
        <w:t>Istanbulská úmluva zamítnuta</w:t>
      </w:r>
    </w:p>
    <w:p w:rsidR="00177F4E" w:rsidRPr="00177F4E" w:rsidRDefault="00177F4E" w:rsidP="00177F4E">
      <w:r>
        <w:t>(…)</w:t>
      </w:r>
    </w:p>
    <w:p w:rsidR="00177F4E" w:rsidRPr="00177F4E" w:rsidRDefault="00177F4E" w:rsidP="00177F4E">
      <w:r w:rsidRPr="00177F4E">
        <w:t>Rozprava na senátním plénu trvala téměř 7 hodin, což rozhodně nebývá (</w:t>
      </w:r>
      <w:proofErr w:type="spellStart"/>
      <w:r w:rsidRPr="00177F4E">
        <w:t>narozdíl</w:t>
      </w:r>
      <w:proofErr w:type="spellEnd"/>
      <w:r w:rsidRPr="00177F4E">
        <w:t xml:space="preserve"> od Poslanecké sněmovny) častým jevem. Na místě byli přítomni zástupci veřejnosti, spolky, které jsou v debatě provázející IÚ dlouhodobě činné a média. I přítomnost zmocněnkyně vlády pro lidská práva Kláry Šimáčkové </w:t>
      </w:r>
      <w:proofErr w:type="spellStart"/>
      <w:r w:rsidRPr="00177F4E">
        <w:t>Laurenčíkové</w:t>
      </w:r>
      <w:proofErr w:type="spellEnd"/>
      <w:r w:rsidRPr="00177F4E">
        <w:t>, v doprovodu Radana Šafaříka, ředitele vládního Odboru rovnosti žen a mužů (ano, to je ten pán, co kdysi velel 9 ženám, dnes se jeho odbor ovšem rozrostl i o jednoho muže a dalších pár žen, někde je peněz evidentně stále nazbyt), byla očekávaná. Čeho se Senát ale nenadál, byly dvě řady veřejné galerie, které zaplnili zástupci ambasád Německa, Velké Británie, Nizozemí, Lucemburska a Francie. Tyto země u nás dlouhodobě lobbují za prosazení IÚ, ačkoliv mají s násilím, zejména na ženách, gigantický problém. A světe div se, Istanbulská úmluva znásilňujícím migrantům v jejich hrůzných činech efektivně nebrání. Až se chce člověku napsat .. “Kde asi udělali soudruzi z NDR chybu?”.</w:t>
      </w:r>
    </w:p>
    <w:p w:rsidR="0011498C" w:rsidRDefault="00177F4E" w:rsidP="00177F4E">
      <w:r w:rsidRPr="00177F4E">
        <w:t>Odpověď je zřejmá. IÚ není nástrojem, který by byl v boji s násilím jakkoliv užitečný. Jedná se totiž o ideologický dokument, který chápe mužsko-ženské vztahy jako z podstaty nespravedlivé a nepřátelské (odtud ono “</w:t>
      </w:r>
      <w:proofErr w:type="spellStart"/>
      <w:r w:rsidRPr="00177F4E">
        <w:t>genderově</w:t>
      </w:r>
      <w:proofErr w:type="spellEnd"/>
      <w:r w:rsidRPr="00177F4E">
        <w:t xml:space="preserve"> podmíněné násilí”), nikoliv jako komplementární, ze své podstaty dobré a hodné úcty a kultivace.  Jen málokdo nemůže nevnímat logiku podobnou logice třídního boje. To vše má být ze společnosti odstraněno převýchovou, která má prostupovat všechny stupně vzdělávání dětí a mládeže, má zahrnovat média, speciální programy neziskového sektoru a má dokonce zasahovat i do </w:t>
      </w:r>
      <w:proofErr w:type="spellStart"/>
      <w:r w:rsidRPr="00177F4E">
        <w:t>seberegulačních</w:t>
      </w:r>
      <w:proofErr w:type="spellEnd"/>
      <w:r w:rsidRPr="00177F4E">
        <w:t xml:space="preserve"> struktur soukromého podnikání. A to vše za dohledu instituce GREVIO, která je jakýmsi mezinárodním inkvizičním orgánem, určujícím, co je </w:t>
      </w:r>
      <w:proofErr w:type="spellStart"/>
      <w:r w:rsidRPr="00177F4E">
        <w:t>genderově</w:t>
      </w:r>
      <w:proofErr w:type="spellEnd"/>
      <w:r w:rsidRPr="00177F4E">
        <w:t xml:space="preserve"> stereotypní, co není a čeho je třeba se neprodleně vyvarovat. Příklady fungování GREVIO, které by byly k smíchu, kdyby člověka neděsily, je možné nalézt </w:t>
      </w:r>
      <w:r w:rsidRPr="00427F58">
        <w:t>zde</w:t>
      </w:r>
      <w:r w:rsidRPr="00177F4E">
        <w:t>. Do tohoto orgánu se samozřejmě nevolí, ale dosazuje a jeho členové a členky jsou vázáni imunitou v různých stupních.</w:t>
      </w:r>
      <w:r w:rsidRPr="00177F4E">
        <w:br/>
      </w:r>
      <w:bookmarkStart w:id="0" w:name="_GoBack"/>
      <w:bookmarkEnd w:id="0"/>
      <w:r w:rsidRPr="00177F4E">
        <w:br/>
      </w:r>
      <w:r>
        <w:t>(…)</w:t>
      </w:r>
      <w:r w:rsidRPr="00177F4E">
        <w:br/>
      </w:r>
      <w:r w:rsidRPr="00177F4E">
        <w:br/>
        <w:t>ČR má zákony, které trestají viníky násilí, máme zákony proti týrání dětí, máme instituce, včetně neziskových, které s oběťmi pracují. Pokud v tomto ohledu něco nefunguje a zdá se, že minimálně pokulhává, je třeba neprodleně a nutně zjednat nápravu, aby utrpení ani jediné z obětí nezůstalo “na zmar”. Zákony zpřísňující například trestní legislativu se ve Sněmovně chystají. Jsme přesvědčeni, že nepřijetí Istanbulské úmluvy pro její čistě ideologické jádro, popožene všechny zákonodárce k tomu, aby zlepšili to jediné, co může české oběti násilí skutečně chránit, vracet jim důstojnost a pomáhat jim – a tím jsou naše zákony, které spravedlivě potrestají viníky.</w:t>
      </w:r>
      <w:r w:rsidRPr="00177F4E">
        <w:br/>
      </w:r>
      <w:r w:rsidRPr="00177F4E">
        <w:br/>
      </w:r>
      <w:r>
        <w:t>1. Jaký je  dominantní modus operandi? Svou volbu zdůvodněte</w:t>
      </w:r>
      <w:r w:rsidR="0003773D">
        <w:t>.</w:t>
      </w:r>
    </w:p>
    <w:p w:rsidR="0003773D" w:rsidRDefault="0003773D" w:rsidP="00177F4E">
      <w:r>
        <w:t>2. Jakou roli hraje v textu z hlediska ideologie ironie. Můžete dokumentovat na příkladech?</w:t>
      </w:r>
    </w:p>
    <w:p w:rsidR="0003773D" w:rsidRDefault="0003773D" w:rsidP="00177F4E">
      <w:r>
        <w:t xml:space="preserve">3. Jakým termínem můžeme označit citát: „Kde udělali soudruzi z NDR chybu?“ Je z hlediska ideologie v něčem paradoxní? </w:t>
      </w:r>
    </w:p>
    <w:p w:rsidR="0003773D" w:rsidRPr="00177F4E" w:rsidRDefault="0003773D" w:rsidP="00177F4E">
      <w:r>
        <w:t xml:space="preserve">4. Jakou úlohu hrají </w:t>
      </w:r>
      <w:r w:rsidR="00427F58">
        <w:t>v</w:t>
      </w:r>
      <w:r>
        <w:t xml:space="preserve"> textu slova cizího původu? Dokumentujte.</w:t>
      </w:r>
    </w:p>
    <w:sectPr w:rsidR="0003773D" w:rsidRPr="00177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4E"/>
    <w:rsid w:val="0003773D"/>
    <w:rsid w:val="000D570C"/>
    <w:rsid w:val="0011498C"/>
    <w:rsid w:val="00177F4E"/>
    <w:rsid w:val="00427F58"/>
    <w:rsid w:val="00B0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6DDA"/>
  <w15:chartTrackingRefBased/>
  <w15:docId w15:val="{79F966B5-909C-493F-9717-09F3D0D2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77F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7F4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7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177F4E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177F4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7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Röhrich</dc:creator>
  <cp:keywords/>
  <dc:description/>
  <cp:lastModifiedBy>Alex Röhrich</cp:lastModifiedBy>
  <cp:revision>3</cp:revision>
  <cp:lastPrinted>2025-08-22T07:44:00Z</cp:lastPrinted>
  <dcterms:created xsi:type="dcterms:W3CDTF">2025-08-22T06:59:00Z</dcterms:created>
  <dcterms:modified xsi:type="dcterms:W3CDTF">2025-12-04T08:53:00Z</dcterms:modified>
</cp:coreProperties>
</file>