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F0" w:rsidRDefault="00C224F6" w:rsidP="00E117F0">
      <w:pPr>
        <w:rPr>
          <w:rFonts w:ascii="Calibri" w:hAnsi="Calibri"/>
          <w:b/>
          <w:sz w:val="28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Název materiálu: </w:t>
      </w:r>
      <w:r w:rsidR="00E117F0">
        <w:rPr>
          <w:rFonts w:ascii="Calibri" w:hAnsi="Calibri"/>
          <w:b/>
          <w:sz w:val="28"/>
        </w:rPr>
        <w:t>Co nám prozradí pískovce, jak můžeme číst (interpretovat) šikmé zvrstvení</w:t>
      </w:r>
    </w:p>
    <w:p w:rsidR="007914CF" w:rsidRDefault="00C224F6">
      <w:pPr>
        <w:pStyle w:val="Normlnweb"/>
        <w:rPr>
          <w:color w:val="000000"/>
        </w:rPr>
      </w:pPr>
      <w:r>
        <w:rPr>
          <w:rStyle w:val="Siln"/>
        </w:rPr>
        <w:t xml:space="preserve">Autorství: </w:t>
      </w:r>
      <w:r w:rsidR="00E117F0">
        <w:rPr>
          <w:rStyle w:val="Siln"/>
        </w:rPr>
        <w:t>Kamil Zágoršek</w:t>
      </w:r>
    </w:p>
    <w:p w:rsidR="00E117F0" w:rsidRDefault="00C224F6" w:rsidP="00E117F0">
      <w:r>
        <w:rPr>
          <w:b/>
        </w:rPr>
        <w:t>Afiliace autora/ů:</w:t>
      </w:r>
      <w:r>
        <w:t xml:space="preserve"> </w:t>
      </w:r>
      <w:r w:rsidR="00E117F0">
        <w:t>KGE/TUL</w:t>
      </w:r>
      <w:r>
        <w:br/>
      </w:r>
      <w:r>
        <w:br/>
      </w:r>
      <w:r>
        <w:rPr>
          <w:rStyle w:val="Siln"/>
        </w:rPr>
        <w:t xml:space="preserve">Anotace: </w:t>
      </w:r>
      <w:r>
        <w:rPr>
          <w:rStyle w:val="Siln"/>
          <w:b w:val="0"/>
        </w:rPr>
        <w:tab/>
      </w:r>
      <w:r w:rsidR="00E117F0" w:rsidRPr="002B1D80">
        <w:t>V rámci aktivity si žáci uvědomí procesy, při kterých vzniká šikmé zvrstvení, naučí se měřit směr šikmého zvrstvení a vyvodí z toho závěry. Směr šikmého zvrstvení nám ukazuje směr, odkud proudila voda, v podmínkách mělkých pánví, jako je česká křídová pánev to převážně znamená směr, odkud se do moře vlévala řeka. Tím pádem, lze ze šikmého zvrstvení získat představu o tom, kde bylo nejbližší pobřeží.</w:t>
      </w:r>
    </w:p>
    <w:p w:rsidR="007914CF" w:rsidRDefault="00C224F6">
      <w:pPr>
        <w:pStyle w:val="Normlnweb"/>
        <w:jc w:val="both"/>
      </w:pPr>
      <w:r>
        <w:rPr>
          <w:rStyle w:val="Siln"/>
        </w:rPr>
        <w:br/>
        <w:t xml:space="preserve">Klíčová slova: </w:t>
      </w:r>
      <w:r w:rsidR="00E117F0">
        <w:rPr>
          <w:rStyle w:val="Siln"/>
        </w:rPr>
        <w:t>geografie, geologie</w:t>
      </w:r>
      <w:r>
        <w:br/>
      </w:r>
      <w:r>
        <w:br/>
      </w:r>
      <w:r>
        <w:rPr>
          <w:rStyle w:val="Siln"/>
        </w:rPr>
        <w:t>Obor</w:t>
      </w:r>
      <w:r>
        <w:rPr>
          <w:b/>
          <w:iCs/>
        </w:rPr>
        <w:t>:</w:t>
      </w:r>
      <w:r>
        <w:rPr>
          <w:b/>
        </w:rPr>
        <w:t> </w:t>
      </w:r>
      <w:r w:rsidR="00E117F0">
        <w:rPr>
          <w:b/>
        </w:rPr>
        <w:t>Fyzická geografie</w:t>
      </w:r>
    </w:p>
    <w:p w:rsidR="007914CF" w:rsidRDefault="00C224F6">
      <w:pPr>
        <w:pStyle w:val="Normlnweb"/>
        <w:rPr>
          <w:b/>
          <w:i/>
        </w:rPr>
      </w:pPr>
      <w:r>
        <w:rPr>
          <w:b/>
          <w:i/>
          <w:iCs/>
        </w:rPr>
        <w:t>Podobor</w:t>
      </w:r>
      <w:r>
        <w:rPr>
          <w:b/>
          <w:i/>
        </w:rPr>
        <w:t> /</w:t>
      </w:r>
      <w:r>
        <w:rPr>
          <w:b/>
          <w:i/>
          <w:u w:val="single"/>
        </w:rPr>
        <w:t>nepovinné</w:t>
      </w:r>
      <w:r>
        <w:rPr>
          <w:b/>
          <w:i/>
        </w:rPr>
        <w:t xml:space="preserve">/: </w:t>
      </w:r>
    </w:p>
    <w:p w:rsidR="007914CF" w:rsidRDefault="00C224F6">
      <w:pPr>
        <w:pStyle w:val="Normlnweb"/>
        <w:rPr>
          <w:iCs/>
        </w:rPr>
      </w:pPr>
      <w:r>
        <w:rPr>
          <w:b/>
          <w:iCs/>
        </w:rPr>
        <w:t xml:space="preserve">Typ materiálu: </w:t>
      </w:r>
      <w:r w:rsidR="00E117F0">
        <w:rPr>
          <w:b/>
          <w:iCs/>
        </w:rPr>
        <w:t>badatelská výuka</w:t>
      </w:r>
    </w:p>
    <w:p w:rsidR="007914CF" w:rsidRDefault="00C224F6">
      <w:pPr>
        <w:pStyle w:val="Normlnweb"/>
      </w:pPr>
      <w:r>
        <w:rPr>
          <w:rStyle w:val="Siln"/>
        </w:rPr>
        <w:t>Cílová skupina/typ školy</w:t>
      </w:r>
      <w:r>
        <w:rPr>
          <w:i/>
          <w:iCs/>
        </w:rPr>
        <w:t xml:space="preserve">: </w:t>
      </w:r>
      <w:r w:rsidR="00E117F0">
        <w:rPr>
          <w:i/>
          <w:iCs/>
        </w:rPr>
        <w:t>2. stupeň ZŠ a první ročníky SŠ</w:t>
      </w:r>
    </w:p>
    <w:p w:rsidR="007914CF" w:rsidRDefault="00C224F6">
      <w:pPr>
        <w:pStyle w:val="Normlnweb"/>
        <w:rPr>
          <w:rStyle w:val="Siln"/>
        </w:rPr>
      </w:pPr>
      <w:r>
        <w:rPr>
          <w:rStyle w:val="Siln"/>
        </w:rPr>
        <w:t xml:space="preserve">V jaké části materiálu lze nalézt obsah stěžejní pro projekt UčiTUL: </w:t>
      </w:r>
    </w:p>
    <w:p w:rsidR="00E117F0" w:rsidRDefault="00E117F0">
      <w:pPr>
        <w:pStyle w:val="Normlnweb"/>
      </w:pPr>
      <w:r>
        <w:rPr>
          <w:rStyle w:val="Siln"/>
        </w:rPr>
        <w:t>celý text</w:t>
      </w:r>
    </w:p>
    <w:p w:rsidR="007914CF" w:rsidRDefault="00C224F6">
      <w:pPr>
        <w:pStyle w:val="Normlnweb"/>
      </w:pPr>
      <w:r>
        <w:rPr>
          <w:rStyle w:val="Siln"/>
        </w:rPr>
        <w:t>Které kompetence podle metodiky KRAU 2024 materiál rozvíjí?</w:t>
      </w:r>
    </w:p>
    <w:p w:rsidR="00E117F0" w:rsidRPr="00E117F0" w:rsidRDefault="00E117F0" w:rsidP="00E117F0">
      <w:pPr>
        <w:pStyle w:val="Normlnweb"/>
        <w:rPr>
          <w:rStyle w:val="Siln"/>
          <w:b w:val="0"/>
        </w:rPr>
      </w:pPr>
      <w:r w:rsidRPr="00E117F0">
        <w:rPr>
          <w:rStyle w:val="Siln"/>
          <w:b w:val="0"/>
        </w:rPr>
        <w:t>1.1. V rámci předmětu propojují poznatky ze základních oborů, fyziky a matematiky, a aplikují je na použité metody geologického výzkumu.</w:t>
      </w:r>
    </w:p>
    <w:p w:rsidR="00E117F0" w:rsidRPr="00E117F0" w:rsidRDefault="00E117F0" w:rsidP="00E117F0">
      <w:pPr>
        <w:pStyle w:val="Normlnweb"/>
        <w:rPr>
          <w:rStyle w:val="Siln"/>
          <w:b w:val="0"/>
        </w:rPr>
      </w:pPr>
      <w:r w:rsidRPr="00E117F0">
        <w:rPr>
          <w:rStyle w:val="Siln"/>
          <w:b w:val="0"/>
        </w:rPr>
        <w:t>1.2. V roli žáků a zčásti i vyučujících si vyzkouší aktivizační metody výuky.</w:t>
      </w:r>
    </w:p>
    <w:p w:rsidR="00E117F0" w:rsidRPr="00E117F0" w:rsidRDefault="00E117F0" w:rsidP="00E117F0">
      <w:pPr>
        <w:pStyle w:val="Normlnweb"/>
        <w:rPr>
          <w:rStyle w:val="Siln"/>
          <w:b w:val="0"/>
        </w:rPr>
      </w:pPr>
      <w:r w:rsidRPr="00E117F0">
        <w:rPr>
          <w:rStyle w:val="Siln"/>
          <w:b w:val="0"/>
        </w:rPr>
        <w:t>2.3. Získají zkušenost s místně zakotveným učením jako s motivačním nástrojem pro svoji výuku.</w:t>
      </w:r>
    </w:p>
    <w:p w:rsidR="00E117F0" w:rsidRPr="00E117F0" w:rsidRDefault="00E117F0" w:rsidP="00E117F0">
      <w:pPr>
        <w:pStyle w:val="Normlnweb"/>
        <w:rPr>
          <w:rStyle w:val="Siln"/>
          <w:b w:val="0"/>
        </w:rPr>
      </w:pPr>
      <w:r w:rsidRPr="00E117F0">
        <w:rPr>
          <w:rStyle w:val="Siln"/>
          <w:b w:val="0"/>
        </w:rPr>
        <w:t>4.2. Rozvíjejí se v poskytování a přijímání zpětné vazby v rámci vzájemného hodnocení projektů.</w:t>
      </w:r>
    </w:p>
    <w:p w:rsidR="007914CF" w:rsidRDefault="00E117F0" w:rsidP="00E117F0">
      <w:pPr>
        <w:pStyle w:val="Normlnweb"/>
      </w:pPr>
      <w:r w:rsidRPr="00E117F0">
        <w:rPr>
          <w:rStyle w:val="Siln"/>
          <w:b w:val="0"/>
        </w:rPr>
        <w:t>6.2. Dokládají zdroje použitých dat v projektech a obhajují použité metody řešení.</w:t>
      </w:r>
      <w:r w:rsidR="00C224F6">
        <w:rPr>
          <w:rStyle w:val="Siln"/>
          <w:b w:val="0"/>
        </w:rPr>
        <w:br/>
      </w:r>
      <w:r w:rsidR="00C224F6">
        <w:rPr>
          <w:rStyle w:val="Siln"/>
          <w:b w:val="0"/>
        </w:rPr>
        <w:br/>
      </w:r>
      <w:r w:rsidR="00C224F6">
        <w:rPr>
          <w:rStyle w:val="Siln"/>
          <w:b w:val="0"/>
        </w:rPr>
        <w:br/>
        <w:t>.</w:t>
      </w:r>
      <w:r w:rsidR="00C224F6">
        <w:rPr>
          <w:rStyle w:val="Siln"/>
        </w:rPr>
        <w:t>Umístění materiálu: </w:t>
      </w:r>
      <w:bookmarkStart w:id="0" w:name="_GoBack"/>
      <w:bookmarkEnd w:id="0"/>
    </w:p>
    <w:sectPr w:rsidR="007914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F6" w:rsidRDefault="00C224F6">
      <w:pPr>
        <w:spacing w:line="240" w:lineRule="auto"/>
      </w:pPr>
      <w:r>
        <w:separator/>
      </w:r>
    </w:p>
  </w:endnote>
  <w:endnote w:type="continuationSeparator" w:id="0">
    <w:p w:rsidR="00C224F6" w:rsidRDefault="00C22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F6" w:rsidRDefault="00C224F6">
      <w:pPr>
        <w:spacing w:after="0"/>
      </w:pPr>
      <w:r>
        <w:separator/>
      </w:r>
    </w:p>
  </w:footnote>
  <w:footnote w:type="continuationSeparator" w:id="0">
    <w:p w:rsidR="00C224F6" w:rsidRDefault="00C224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CF" w:rsidRDefault="00C224F6">
    <w:pPr>
      <w:ind w:left="4248" w:firstLine="708"/>
      <w:jc w:val="right"/>
      <w:rPr>
        <w:rFonts w:ascii="Arial" w:hAnsi="Arial" w:cs="Arial"/>
        <w:sz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4242435</wp:posOffset>
          </wp:positionH>
          <wp:positionV relativeFrom="paragraph">
            <wp:posOffset>10795</wp:posOffset>
          </wp:positionV>
          <wp:extent cx="1508760" cy="647700"/>
          <wp:effectExtent l="0" t="0" r="0" b="7620"/>
          <wp:wrapTight wrapText="left">
            <wp:wrapPolygon edited="0">
              <wp:start x="0" y="0"/>
              <wp:lineTo x="0" y="21346"/>
              <wp:lineTo x="21382" y="21346"/>
              <wp:lineTo x="21382" y="0"/>
              <wp:lineTo x="0" y="0"/>
            </wp:wrapPolygon>
          </wp:wrapTight>
          <wp:docPr id="2" name="Picture 1" descr="Fakulta přírodovědně-humanitní a pedagog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akulta přírodovědně-humanitní a pedagogická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5087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Arial"/>
        <w:b/>
        <w:caps/>
        <w:noProof/>
        <w:sz w:val="28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-17780</wp:posOffset>
          </wp:positionV>
          <wp:extent cx="2712720" cy="662940"/>
          <wp:effectExtent l="0" t="0" r="0" b="7620"/>
          <wp:wrapTight wrapText="bothSides">
            <wp:wrapPolygon edited="0">
              <wp:start x="0" y="0"/>
              <wp:lineTo x="0" y="21352"/>
              <wp:lineTo x="21479" y="21352"/>
              <wp:lineTo x="21479" y="0"/>
              <wp:lineTo x="0" y="0"/>
            </wp:wrapPolygon>
          </wp:wrapTight>
          <wp:docPr id="3" name="Picture 1" descr="783A6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783A649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12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4CF" w:rsidRDefault="007914CF">
    <w:pPr>
      <w:ind w:left="4248" w:firstLine="708"/>
      <w:jc w:val="right"/>
      <w:rPr>
        <w:rFonts w:ascii="Arial" w:hAnsi="Arial" w:cs="Arial"/>
        <w:sz w:val="18"/>
      </w:rPr>
    </w:pPr>
  </w:p>
  <w:p w:rsidR="007914CF" w:rsidRDefault="007914CF">
    <w:pPr>
      <w:jc w:val="both"/>
      <w:rPr>
        <w:rFonts w:ascii="Arial" w:hAnsi="Arial" w:cs="Arial"/>
        <w:sz w:val="18"/>
      </w:rPr>
    </w:pPr>
  </w:p>
  <w:p w:rsidR="007914CF" w:rsidRDefault="00C224F6">
    <w:pPr>
      <w:jc w:val="right"/>
    </w:pPr>
    <w:r>
      <w:rPr>
        <w:rFonts w:ascii="Arial" w:hAnsi="Arial" w:cs="Arial"/>
        <w:sz w:val="18"/>
      </w:rPr>
      <w:t>Reg. č. projektu: CZ.02.02.XX/00/23_019/0008386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8A"/>
    <w:rsid w:val="00172A5A"/>
    <w:rsid w:val="00210332"/>
    <w:rsid w:val="00267BBA"/>
    <w:rsid w:val="0052066A"/>
    <w:rsid w:val="007914CF"/>
    <w:rsid w:val="008D218A"/>
    <w:rsid w:val="00984038"/>
    <w:rsid w:val="00A47204"/>
    <w:rsid w:val="00AE75F9"/>
    <w:rsid w:val="00BA6852"/>
    <w:rsid w:val="00C224F6"/>
    <w:rsid w:val="00D832F6"/>
    <w:rsid w:val="00E117F0"/>
    <w:rsid w:val="00E22B24"/>
    <w:rsid w:val="13152D61"/>
    <w:rsid w:val="272B4A17"/>
    <w:rsid w:val="3ED9487F"/>
    <w:rsid w:val="48D027A5"/>
    <w:rsid w:val="618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46D568"/>
  <w15:docId w15:val="{9EDDA9DF-A890-48CF-8C84-62553650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Bezmezer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fp.tul.cz/templates/yootheme/cache/8a/UCITUL%25252520banner%252525201-8adf175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1DFA8-F2B4-4DFB-97AC-2DE13515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Kamil Zágoršek</cp:lastModifiedBy>
  <cp:revision>2</cp:revision>
  <dcterms:created xsi:type="dcterms:W3CDTF">2025-10-02T10:15:00Z</dcterms:created>
  <dcterms:modified xsi:type="dcterms:W3CDTF">2025-10-02T10:15:00Z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1666B2F2C7E741A7B81BF649982C89EC_13</vt:lpwstr>
  </property>
</Properties>
</file>