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Návrhy aktivit pro výuku v předmětu Terénní praktikum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0"/>
          <w:rtl w:val="0"/>
        </w:rPr>
        <w:t xml:space="preserve">Čteme krajinu: geomorfologie očima učitele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Studenti mapují vybranou lokalitu z hlediska tvarů reliéfu, litologie a geomorfologických procesů. Využívají k tomu terénní pozorování, skici, geologické mapy a aplikaci Mapy.cz s vrstevnicemi.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Naučit studenty interpretovat krajinu jako výukové médium a hledat v ní příběhy pro výuku.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KRAU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1.1, 1.2, 2.3, 6.1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rPr/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b w:val="0"/>
          <w:rtl w:val="0"/>
        </w:rPr>
        <w:t xml:space="preserve">Meteorologická a hydrologická stanice v batohu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Měření teploty vzduchu a půdy, vlhkosti, větru, srážek, proudění vody v korytě. Výsledky porovnávány s daty ČHMÚ. Diskuze o možnostech školních měření.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Rozvoj dovedností v oblasti terénních měření, porozumění možnostem využití v praktické výuce.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KRAU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1.1, 2.2, 3.3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rPr/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b w:val="0"/>
          <w:rtl w:val="0"/>
        </w:rPr>
        <w:t xml:space="preserve">Půdní profil pod lupou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Vyhloubení nebo analýza přístupného půdního profilu, zjišťování horizontů, struktury, barvy, pH, vlhkosti, organického podílu. Následná diskuze o didaktizaci půdních témat.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Naučit studenty interpretovat půdní informace a přemýšlet, jak je přiblížit žákům.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KRAU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1.1, 1.2, 2.4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rPr/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b w:val="0"/>
          <w:rtl w:val="0"/>
        </w:rPr>
        <w:t xml:space="preserve">Biotopy kolem nás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Pozorování typických vegetačních jednotek (např. louka, les, remízky, mokřady), určování vybraných druhů, hodnocení biodiverzity. Přesah do environmentální výchovy.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Podpora vnímání biologické složky krajiny a možností jejího využití ve výuce.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KRAU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1.2, 2.3, 3.1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/>
      </w:pPr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b w:val="0"/>
          <w:rtl w:val="0"/>
        </w:rPr>
        <w:t xml:space="preserve">Digitální mapování v pohybu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Studenti sbírají data v terénu pomocí mobilních GIS aplikací (např. QField) – např. výskyt typů povrchu, nelegálních skládek, turistické infrastruktury. Následně data analyzují v GIS.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Rozvoj technických dovedností a schopnosti předávat je žákům přiměřenou formou.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KRAU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1.1, 6.2, 3.3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rPr/>
      </w:pPr>
      <w:r w:rsidDel="00000000" w:rsidR="00000000" w:rsidRPr="00000000">
        <w:rPr>
          <w:rtl w:val="0"/>
        </w:rPr>
        <w:t xml:space="preserve">6. </w:t>
      </w:r>
      <w:r w:rsidDel="00000000" w:rsidR="00000000" w:rsidRPr="00000000">
        <w:rPr>
          <w:b w:val="0"/>
          <w:rtl w:val="0"/>
        </w:rPr>
        <w:t xml:space="preserve">Jak krajinu vnímáme – krajinná estetika a percepce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Studenti kreslí, fotografují a hodnotí krajinu podle estetických kritérií, včetně diskuse o hodnotách krajiny a jejich subjektivitě. Následná výměna a interpretace.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Rozvíjet schopnost krajinu nejen číst odborně, ale i vnímat kulturně a emočně.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KRAU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2.3, 6.1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rPr/>
      </w:pPr>
      <w:r w:rsidDel="00000000" w:rsidR="00000000" w:rsidRPr="00000000">
        <w:rPr>
          <w:rtl w:val="0"/>
        </w:rPr>
        <w:t xml:space="preserve">7. </w:t>
      </w:r>
      <w:r w:rsidDel="00000000" w:rsidR="00000000" w:rsidRPr="00000000">
        <w:rPr>
          <w:b w:val="0"/>
          <w:rtl w:val="0"/>
        </w:rPr>
        <w:t xml:space="preserve">Místo jako příběh – regionální identita a paměť krajiny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Terénní šetření v obci – rozhovory s obyvateli, práce s kronikou, hledání stop minulosti v krajině. Vytvoření „příběhu místa“ jako výukového scénáře.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Propojení geografie s historií, občanskou výchovou a místně zakotveným učením.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KRAU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2.1, 5.2, 6.2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rPr/>
      </w:pPr>
      <w:r w:rsidDel="00000000" w:rsidR="00000000" w:rsidRPr="00000000">
        <w:rPr>
          <w:rtl w:val="0"/>
        </w:rPr>
        <w:t xml:space="preserve">8. </w:t>
      </w:r>
      <w:r w:rsidDel="00000000" w:rsidR="00000000" w:rsidRPr="00000000">
        <w:rPr>
          <w:b w:val="0"/>
          <w:rtl w:val="0"/>
        </w:rPr>
        <w:t xml:space="preserve">Mapa není jen papír – orientační výzvy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Práce s mapou a buzolou – studenti řeší úkoly typu „najdi místo“, „urči azimut“, „navrhni trasu s danými podmínkami“. Zahrnuje i práci s GPS a digitálními mapami.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Procvičit základní orientační dovednosti a připravit studenty na jejich didaktické předání.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KRAU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1.1, 1.2, 3.3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rPr/>
      </w:pPr>
      <w:r w:rsidDel="00000000" w:rsidR="00000000" w:rsidRPr="00000000">
        <w:rPr>
          <w:rtl w:val="0"/>
        </w:rPr>
        <w:t xml:space="preserve">9. </w:t>
      </w:r>
      <w:r w:rsidDel="00000000" w:rsidR="00000000" w:rsidRPr="00000000">
        <w:rPr>
          <w:b w:val="0"/>
          <w:rtl w:val="0"/>
        </w:rPr>
        <w:t xml:space="preserve">Člověk v krajině – hledání antropogenních otisků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Analýza krajiny z hlediska lidské činnosti: zástavba, dopravní infrastruktura, zemědělství, rekreace. Úkoly typu: „Najdi největší zásah člověka do krajiny“.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Rozvoj schopnosti kriticky hodnotit vliv člověka na krajinu.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KRAU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1.1, 2.3, 6.2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rPr/>
      </w:pPr>
      <w:r w:rsidDel="00000000" w:rsidR="00000000" w:rsidRPr="00000000">
        <w:rPr>
          <w:rtl w:val="0"/>
        </w:rPr>
        <w:t xml:space="preserve">10. </w:t>
      </w:r>
      <w:r w:rsidDel="00000000" w:rsidR="00000000" w:rsidRPr="00000000">
        <w:rPr>
          <w:b w:val="0"/>
          <w:rtl w:val="0"/>
        </w:rPr>
        <w:t xml:space="preserve">Když krajina zlobí – extrémy a rizika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Studium projevů povodní, sesuvů, větrných polomů nebo sucha. Diskuze o adaptačních opatřeních. Možnosti, jak o rizicích učit.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Rozvoj environmentální gramotnosti a schopnosti plánovat výuku na aktuální témata.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KRAU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1.1, 1.2, 2.4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rPr/>
      </w:pPr>
      <w:r w:rsidDel="00000000" w:rsidR="00000000" w:rsidRPr="00000000">
        <w:rPr>
          <w:rtl w:val="0"/>
        </w:rPr>
        <w:t xml:space="preserve">11. </w:t>
      </w:r>
      <w:r w:rsidDel="00000000" w:rsidR="00000000" w:rsidRPr="00000000">
        <w:rPr>
          <w:b w:val="0"/>
          <w:rtl w:val="0"/>
        </w:rPr>
        <w:t xml:space="preserve">Jak krajinu vnímají lidé – participativní šetření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Dotazníkové nebo rozhovorové šetření s místními obyvateli – např. vnímání krajiny, změn, problémů. Studenti připraví výzkumný plán a provedou základní analýzu.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Rozvoj schopnosti zapojit komunitu do výuky a pracovat s kvalitativními daty.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KRAU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4.3, 5.2, 6.1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rPr/>
      </w:pPr>
      <w:r w:rsidDel="00000000" w:rsidR="00000000" w:rsidRPr="00000000">
        <w:rPr>
          <w:rtl w:val="0"/>
        </w:rPr>
        <w:t xml:space="preserve">12. </w:t>
      </w:r>
      <w:r w:rsidDel="00000000" w:rsidR="00000000" w:rsidRPr="00000000">
        <w:rPr>
          <w:b w:val="0"/>
          <w:rtl w:val="0"/>
        </w:rPr>
        <w:t xml:space="preserve">Terénní hra jako výuková metoda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Studenti navrhnou a realizují terénní hru (např. geohra, orientační závod, QR stezka) zaměřenou na geografický obsah.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Rozvoj kreativity a pochopení herních principů jako nástroje výuky.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KRAU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1.2, 2.3, 3.2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rPr/>
      </w:pPr>
      <w:r w:rsidDel="00000000" w:rsidR="00000000" w:rsidRPr="00000000">
        <w:rPr>
          <w:rtl w:val="0"/>
        </w:rPr>
        <w:t xml:space="preserve">13. </w:t>
      </w:r>
      <w:r w:rsidDel="00000000" w:rsidR="00000000" w:rsidRPr="00000000">
        <w:rPr>
          <w:b w:val="0"/>
          <w:rtl w:val="0"/>
        </w:rPr>
        <w:t xml:space="preserve">Městská krajina pod mikroskopem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Průzkum města z hlediska urbánních funkcí, kontrastů v prostoru, dostupnosti služeb, kvality života. Možnost spolupráce se sociální geografií.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Naučit studenty pozorovat a analyzovat urbánní prostředí s potenciálem pro školní výuku.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KRAU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1.1, 1.2, 5.1</w:t>
      </w:r>
    </w:p>
    <w:p w:rsidR="00000000" w:rsidDel="00000000" w:rsidP="00000000" w:rsidRDefault="00000000" w:rsidRPr="00000000" w14:paraId="00000043">
      <w:pPr>
        <w:pStyle w:val="Heading3"/>
        <w:rPr/>
      </w:pPr>
      <w:r w:rsidDel="00000000" w:rsidR="00000000" w:rsidRPr="00000000">
        <w:rPr>
          <w:b w:val="0"/>
          <w:rtl w:val="0"/>
        </w:rPr>
        <w:t xml:space="preserve">14. Na hranici: kulturní, přírodní, sociální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Studenti se pohybují v terénu podél státní hranice (např. česko-polská, česko-německá) a pozorují proměny krajiny, její využití, přístupnost a znaky kulturní identity na obou stranách hranice. Součástí je mapování funkčních rozdílů (osídlení, infrastruktura, jazyk, architektura, symboly) a přírodních aspektů (ochrana přírody, struktura krajiny). Studenti pracují v týmech a zaznamenávají svá pozorování pomocí terénních deníků, GPS tras, fotografií a rozhovorů s místními obyvateli (pokud je to možné).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Rozvíjet schopnost vnímat hranici jako komplexní geografický fenomén – nejen fyzickou čáru, ale 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kulturní membránu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ekologický koridor, prostor identity a politické historie. Podpořit porozumění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transdisciplinárním aspektům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hranic (geografie, historie, sociologie, ekologie) a promýšlet jejich didaktické uchopení v rámci výuky regionální geografie a občanské výchovy.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Možnosti didaktického přenosu: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Studenti diskutují, jak lze dané poznatky přenést do výuky na ZŠ/SŠ – například formou projektového dne „Místo, kde končí země“ nebo formou místně zakotveného učení v příhraničních školách.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KRAU kompetence: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Didakticky zaměřené aktivity: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rPr/>
      </w:pPr>
      <w:r w:rsidDel="00000000" w:rsidR="00000000" w:rsidRPr="00000000">
        <w:rPr>
          <w:b w:val="0"/>
          <w:rtl w:val="0"/>
        </w:rPr>
        <w:t xml:space="preserve">1. Terénní badatelská výprava „Co nám říká krajina?“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Studenti ve skupinách vyberou lokalitu a navrhnou jednoduché badatelské otázky související s krajinou (např. proč zde chybí les? proč je půda erodovaná? proč je osídlení soustředěno v určité části?). Získávají data pozorováním, měřením nebo rozhovory s místními obyvateli.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Rozvoj badatelského přístupu a schopnosti vést žáky k environmentálním otázkám vycházejícím z jejich okolí.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Rozvíjené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1.1, 1.2, 2.3, 3.1, 6.1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rPr/>
      </w:pPr>
      <w:r w:rsidDel="00000000" w:rsidR="00000000" w:rsidRPr="00000000">
        <w:rPr>
          <w:b w:val="0"/>
          <w:rtl w:val="0"/>
        </w:rPr>
        <w:t xml:space="preserve">2. Simulovaná výuka v terénu („peer teaching“)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Každý student nebo skupina studentů připraví krátký úsek výuky pro své spolužáky v reálném prostředí (např. výuka hydrologických jevů na potoce, výklad o typech půd). Obsah musí být přizpůsoben úrovni žáků ZŠ/SŠ.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Procvičení plánování a realizace výuky mimo školní prostředí, adaptace obsahu na cílovou skupinu.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Rozvíjené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1.2, 2.1, 2.4, 4.1, 4.2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rPr/>
      </w:pPr>
      <w:r w:rsidDel="00000000" w:rsidR="00000000" w:rsidRPr="00000000">
        <w:rPr>
          <w:b w:val="0"/>
          <w:rtl w:val="0"/>
        </w:rPr>
        <w:t xml:space="preserve">3. Tvorba didaktického itineráře (terénního pracovního listu)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Studenti navrhnou trasy výukové exkurze a vytvoří pracovní list (např. s badatelskými úkoly, úkoly k pozorování, lokalizačními výzvami apod.). Následně proběhne ověření v terénu.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Rozvoj schopnosti plánovat smysluplnou výuku v krajině a přemýšlet o prostoru jako výukovém prostředí.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Rozvíjené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1.2, 2.2, 2.5, 3.3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rPr/>
      </w:pPr>
      <w:r w:rsidDel="00000000" w:rsidR="00000000" w:rsidRPr="00000000">
        <w:rPr>
          <w:b w:val="0"/>
          <w:rtl w:val="0"/>
        </w:rPr>
        <w:t xml:space="preserve">4. Analýza krajiny pomocí GIS a mobilních aplikací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Práce s mobilními aplikacemi (Mapy.cz, QField, ArcGIS Field Maps), sběr dat v terénu (např. stromy, stav vody, eroze) a jejich zpracování ve formě jednoduché mapy nebo reportu.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Rozvoj technických dovedností v práci s daty, které lze využít i při výuce na školách.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Rozvíjené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1.1, 6.2, 3.3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rPr/>
      </w:pPr>
      <w:r w:rsidDel="00000000" w:rsidR="00000000" w:rsidRPr="00000000">
        <w:rPr>
          <w:b w:val="0"/>
          <w:rtl w:val="0"/>
        </w:rPr>
        <w:t xml:space="preserve">5. Reflektivní skupinová diskuze: “Jak učit geografii v terénu?”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Každý den zakončí řízená diskuze o tom, co studenti zažili, co by přenesli do výuky na ZŠ/SŠ, co fungovalo a co nikoliv. Využívá se formativní zpětná vazba a reflexe vlastních postupů.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Posilování sebereflexe a uvědomění si role učitele v netradičních vzdělávacích prostředích.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Rozvíjené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2.5, 4.2, 4.3, 6.1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rPr/>
      </w:pPr>
      <w:r w:rsidDel="00000000" w:rsidR="00000000" w:rsidRPr="00000000">
        <w:rPr>
          <w:b w:val="0"/>
          <w:rtl w:val="0"/>
        </w:rPr>
        <w:t xml:space="preserve">6. Nácvik krizových situací v terénní výuce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Simulace modelových situací (např. ztracený žák, zranění, náhlá změna počasí). Diskuze o odpovědnosti učitele a o zásadách bezpečnosti.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Příprava na řešení rizikových situací při organizaci výuky mimo školní prostředí.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Rozvíjené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3.1, 6.1, 6.3</w:t>
      </w:r>
    </w:p>
    <w:p w:rsidR="00000000" w:rsidDel="00000000" w:rsidP="00000000" w:rsidRDefault="00000000" w:rsidRPr="00000000" w14:paraId="00000066">
      <w:pPr>
        <w:rPr/>
      </w:pPr>
      <w:bookmarkStart w:colFirst="0" w:colLast="0" w:name="_heading=h.uqq5gkfs0dk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rPr/>
      </w:pPr>
      <w:r w:rsidDel="00000000" w:rsidR="00000000" w:rsidRPr="00000000">
        <w:rPr>
          <w:b w:val="0"/>
          <w:rtl w:val="0"/>
        </w:rPr>
        <w:t xml:space="preserve">7. Terénní workshop se školní skupinou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 případě možností spolupráce s partnerskou školou mohou studenti připravit a realizovat vybrané úlohy přímo se žáky dané školy. Následuje reflexe s pedagogy a mezi studenty.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Autentická výuková zkušenost, testování metod v praxi.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Rozvíjené kompetence: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všechny v oblastech 1–4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-806212</wp:posOffset>
              </wp:positionH>
              <wp:positionV relativeFrom="paragraph">
                <wp:posOffset>0</wp:posOffset>
              </wp:positionV>
              <wp:extent cx="6422740" cy="657309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34625" y="3451325"/>
                        <a:ext cx="6422740" cy="657309"/>
                        <a:chOff x="2134625" y="3451325"/>
                        <a:chExt cx="6422750" cy="657350"/>
                      </a:xfrm>
                    </wpg:grpSpPr>
                    <wpg:grpSp>
                      <wpg:cNvGrpSpPr/>
                      <wpg:grpSpPr>
                        <a:xfrm>
                          <a:off x="2134630" y="3451346"/>
                          <a:ext cx="6422740" cy="657309"/>
                          <a:chOff x="2134625" y="3451325"/>
                          <a:chExt cx="6422750" cy="6573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34625" y="3451325"/>
                            <a:ext cx="6422750" cy="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34630" y="3451346"/>
                            <a:ext cx="6422740" cy="657309"/>
                            <a:chOff x="0" y="0"/>
                            <a:chExt cx="6564630" cy="67183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6564625" cy="671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38100"/>
                              <a:ext cx="4396105" cy="633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72025" y="0"/>
                              <a:ext cx="1792605" cy="666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-806212</wp:posOffset>
              </wp:positionH>
              <wp:positionV relativeFrom="paragraph">
                <wp:posOffset>0</wp:posOffset>
              </wp:positionV>
              <wp:extent cx="6422740" cy="657309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2740" cy="65730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-806212</wp:posOffset>
              </wp:positionH>
              <wp:positionV relativeFrom="paragraph">
                <wp:posOffset>0</wp:posOffset>
              </wp:positionV>
              <wp:extent cx="6680923" cy="1239808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005525" y="3160075"/>
                        <a:ext cx="6680923" cy="1239808"/>
                        <a:chOff x="2005525" y="3160075"/>
                        <a:chExt cx="6680950" cy="1239850"/>
                      </a:xfrm>
                    </wpg:grpSpPr>
                    <wpg:grpSp>
                      <wpg:cNvGrpSpPr/>
                      <wpg:grpSpPr>
                        <a:xfrm>
                          <a:off x="2005539" y="3160096"/>
                          <a:ext cx="6680923" cy="1239808"/>
                          <a:chOff x="2005525" y="3160075"/>
                          <a:chExt cx="6680950" cy="1239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005525" y="3160075"/>
                            <a:ext cx="6680950" cy="12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005539" y="3160096"/>
                            <a:ext cx="6680923" cy="1239808"/>
                            <a:chOff x="0" y="0"/>
                            <a:chExt cx="6680923" cy="1239808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680900" cy="123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8828" y="0"/>
                              <a:ext cx="6602095" cy="8597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0" y="851338"/>
                              <a:ext cx="3720947" cy="388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Inter" w:cs="Inter" w:eastAsia="Inter" w:hAnsi="Int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76d5"/>
                                    <w:sz w:val="20"/>
                                    <w:vertAlign w:val="baseline"/>
                                  </w:rPr>
                                  <w:t xml:space="preserve">Projekt: UčiTUL</w:t>
                                </w:r>
                                <w:r w:rsidDel="00000000" w:rsidR="00000000" w:rsidRPr="00000000">
                                  <w:rPr>
                                    <w:rFonts w:ascii="Inter" w:cs="Inter" w:eastAsia="Inter" w:hAnsi="Int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76d5"/>
                                    <w:sz w:val="20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Inter" w:cs="Inter" w:eastAsia="Inter" w:hAnsi="Int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76d5"/>
                                    <w:sz w:val="20"/>
                                    <w:vertAlign w:val="baseline"/>
                                  </w:rPr>
                                  <w:t xml:space="preserve">CZ.02.02.XX/00/23_019/0008386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-806212</wp:posOffset>
              </wp:positionH>
              <wp:positionV relativeFrom="paragraph">
                <wp:posOffset>0</wp:posOffset>
              </wp:positionV>
              <wp:extent cx="6680923" cy="1239808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80923" cy="123980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B258B7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B258B7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Siln">
    <w:name w:val="Strong"/>
    <w:basedOn w:val="Standardnpsmoodstavce"/>
    <w:uiPriority w:val="22"/>
    <w:qFormat w:val="1"/>
    <w:rsid w:val="00B258B7"/>
    <w:rPr>
      <w:b w:val="1"/>
      <w:bCs w:val="1"/>
    </w:rPr>
  </w:style>
  <w:style w:type="paragraph" w:styleId="Normlnweb">
    <w:name w:val="Normal (Web)"/>
    <w:basedOn w:val="Normln"/>
    <w:uiPriority w:val="99"/>
    <w:semiHidden w:val="1"/>
    <w:unhideWhenUsed w:val="1"/>
    <w:rsid w:val="00B258B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n24oJOkTJIsEOgl3k+IxMQNxWQ==">CgMxLjAyDmgudXFxNWdrZnMwZGtkOAByITFIc0F4RV85dUpjNWdIVm1pZ1RhT2pFOHp0NS1UbzJ6Nw==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2025-06-16T11:40:00Z</dcterms:created>
  <dc:creator>Emil Drápela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ce80f78d-4beb-4d16-a596-f2227c8e5a5c</vt:lpwstr>
  </property>
</Properties>
</file>